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shd w:fill="FFFFFF" w:val="clear"/>
        <w:bidi w:val="0"/>
        <w:ind w:left="6878" w:right="0" w:hanging="0"/>
        <w:jc w:val="center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>
      <w:pPr>
        <w:pStyle w:val="Style24"/>
        <w:widowControl w:val="false"/>
        <w:shd w:fill="FFFFFF" w:val="clear"/>
        <w:bidi w:val="0"/>
        <w:ind w:left="6878" w:right="0" w:hanging="0"/>
        <w:jc w:val="center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>К приказу № 09од</w:t>
      </w:r>
    </w:p>
    <w:p>
      <w:pPr>
        <w:pStyle w:val="Style24"/>
        <w:widowControl w:val="false"/>
        <w:shd w:fill="FFFFFF" w:val="clear"/>
        <w:bidi w:val="0"/>
        <w:ind w:left="6878" w:right="0" w:hanging="0"/>
        <w:jc w:val="center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от 09 января  2017 г.</w:t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/>
      </w:pPr>
      <w:r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</w:rPr>
        <w:t xml:space="preserve">   </w:t>
      </w:r>
      <w:r>
        <w:rPr>
          <w:rFonts w:cs="Times New Roman"/>
          <w:sz w:val="28"/>
          <w:szCs w:val="28"/>
        </w:rPr>
        <w:t xml:space="preserve">    </w:t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ПОЛОЖЕНИЕ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об организации пропускного режима и правилах поведения посетителей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в краевом государственном бюджетном учреждении социального обслуживания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«Канский центр адаптации</w:t>
      </w:r>
      <w:r>
        <w:rPr>
          <w:rStyle w:val="6"/>
          <w:b w:val="false"/>
          <w:sz w:val="24"/>
          <w:szCs w:val="24"/>
          <w:lang w:val="ru-RU" w:eastAsia="ru-RU" w:bidi="ar-SA"/>
        </w:rPr>
        <w:t>»</w:t>
      </w:r>
    </w:p>
    <w:p>
      <w:pPr>
        <w:pStyle w:val="62"/>
        <w:widowControl w:val="false"/>
        <w:shd w:fill="FFFFFF" w:val="clear"/>
        <w:bidi w:val="0"/>
        <w:ind w:left="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6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</w:t>
      </w:r>
    </w:p>
    <w:p>
      <w:pPr>
        <w:pStyle w:val="62"/>
        <w:widowControl w:val="false"/>
        <w:shd w:fill="FFFFFF" w:val="clear"/>
        <w:bidi w:val="0"/>
        <w:ind w:left="0" w:right="0" w:hanging="0"/>
        <w:jc w:val="center"/>
        <w:textAlignment w:val="auto"/>
        <w:rPr>
          <w:b w:val="false"/>
          <w:b w:val="false"/>
        </w:rPr>
      </w:pPr>
      <w:r>
        <w:rPr>
          <w:rStyle w:val="6"/>
          <w:color w:val="000000"/>
          <w:sz w:val="24"/>
          <w:szCs w:val="24"/>
          <w:lang w:val="ru-RU" w:eastAsia="ru-RU" w:bidi="ar-SA"/>
        </w:rPr>
        <w:t>1. Общие положения</w:t>
      </w:r>
    </w:p>
    <w:p>
      <w:pPr>
        <w:pStyle w:val="Style24"/>
        <w:widowControl w:val="false"/>
        <w:shd w:fill="FFFFFF" w:val="clear"/>
        <w:tabs>
          <w:tab w:val="left" w:pos="308" w:leader="none"/>
        </w:tabs>
        <w:bidi w:val="0"/>
        <w:ind w:left="0" w:right="2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разработано с целью установление надлежащего порядка работы и  </w:t>
      </w:r>
    </w:p>
    <w:p>
      <w:pPr>
        <w:pStyle w:val="Style24"/>
        <w:widowControl w:val="false"/>
        <w:shd w:fill="FFFFFF" w:val="clear"/>
        <w:tabs>
          <w:tab w:val="left" w:pos="308" w:leader="none"/>
        </w:tabs>
        <w:bidi w:val="0"/>
        <w:ind w:left="0" w:right="2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безопасных условий для проживающих и сотрудников </w:t>
      </w:r>
      <w:r>
        <w:rPr>
          <w:rFonts w:ascii="Times New Roman" w:hAnsi="Times New Roman"/>
        </w:rPr>
        <w:t xml:space="preserve">краевого государственного  </w:t>
      </w:r>
    </w:p>
    <w:p>
      <w:pPr>
        <w:pStyle w:val="Style24"/>
        <w:widowControl w:val="false"/>
        <w:shd w:fill="FFFFFF" w:val="clear"/>
        <w:tabs>
          <w:tab w:val="left" w:pos="308" w:leader="none"/>
        </w:tabs>
        <w:bidi w:val="0"/>
        <w:ind w:left="0" w:right="20" w:hanging="0"/>
        <w:jc w:val="both"/>
        <w:textAlignment w:val="auto"/>
        <w:rPr/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бюджетного учреждения социального обслуживания «Канский центр адаптации» (далее - учреждение),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исключения возможности          проникновения посторонних лиц с целью выноса материальных ценностей, нарушений          общественного порядка.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1.2. Пропускной режим  учреждения предусматривает комплекс специальных мер,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направленных на поддержание и обеспечение установленного порядка деятельности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учреждения, и определяет порядок пропуска сотрудников и посетителей в здание и на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территорию учреждения.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1.3  Осуществление пропускного режима возлагается на: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дежурных специалистов по социальной работе</w:t>
      </w:r>
    </w:p>
    <w:p>
      <w:pPr>
        <w:pStyle w:val="Style24"/>
        <w:widowControl w:val="false"/>
        <w:shd w:fill="FFFFFF" w:val="clear"/>
        <w:tabs>
          <w:tab w:val="left" w:pos="1418" w:leader="none"/>
        </w:tabs>
        <w:bidi w:val="0"/>
        <w:ind w:left="0" w:right="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>1.4. Контроль</w:t>
        <w:tab/>
        <w:t xml:space="preserve"> за осуществлением пропускного режима  возлагается на:</w:t>
      </w:r>
    </w:p>
    <w:p>
      <w:pPr>
        <w:pStyle w:val="Style24"/>
        <w:widowControl w:val="false"/>
        <w:shd w:fill="FFFFFF" w:val="clear"/>
        <w:tabs>
          <w:tab w:val="left" w:pos="726" w:leader="none"/>
        </w:tabs>
        <w:bidi w:val="0"/>
        <w:ind w:left="0" w:right="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</w:rPr>
        <w:t>- заместителя директора по общим вопросам.</w:t>
      </w:r>
    </w:p>
    <w:p>
      <w:pPr>
        <w:pStyle w:val="Style24"/>
        <w:widowControl w:val="false"/>
        <w:shd w:fill="FFFFFF" w:val="clear"/>
        <w:tabs>
          <w:tab w:val="left" w:pos="1686" w:leader="none"/>
        </w:tabs>
        <w:bidi w:val="0"/>
        <w:ind w:left="0" w:right="2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1.5.  Исполнение требований, определяемых настоящим Положением, является обязательным для   </w:t>
      </w:r>
    </w:p>
    <w:p>
      <w:pPr>
        <w:pStyle w:val="Style24"/>
        <w:widowControl w:val="false"/>
        <w:shd w:fill="FFFFFF" w:val="clear"/>
        <w:tabs>
          <w:tab w:val="left" w:pos="1686" w:leader="none"/>
        </w:tabs>
        <w:bidi w:val="0"/>
        <w:ind w:left="0" w:right="20" w:hanging="0"/>
        <w:jc w:val="both"/>
        <w:textAlignment w:val="auto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всех проживающих, посетителей  и сотрудников учреждения.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1.6.  В</w:t>
        <w:tab/>
        <w:t xml:space="preserve">целях ознакомления посетителей учреждения с пропускным режимом и правилами                   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поведения настоящее Положение размещается на информационном стенде в коридоре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учреждения и на Интернет-сайте учреждения.</w:t>
      </w:r>
    </w:p>
    <w:p>
      <w:pPr>
        <w:pStyle w:val="62"/>
        <w:widowControl w:val="false"/>
        <w:shd w:fill="FFFFFF" w:val="clear"/>
        <w:tabs>
          <w:tab w:val="left" w:pos="3602" w:leader="none"/>
        </w:tabs>
        <w:bidi w:val="0"/>
        <w:ind w:left="0" w:right="76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6"/>
          <w:color w:val="000000"/>
          <w:sz w:val="24"/>
          <w:szCs w:val="24"/>
          <w:lang w:val="ru-RU" w:eastAsia="ru-RU" w:bidi="ar-SA"/>
        </w:rPr>
        <w:t>2. Порядок прохода в здания учреждения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2.1. В целях исключения нахождения на территории и в здании учреждения посторонних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лиц и предотвращения несанкционированного доступа установлен следующий порядок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пропуска: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-сотрудники учреждения и посетители проходят в учреждение через основной вход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учреждения, пропускной режим которого контролируется дежурным специалистом по социальной работе.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-кроме основного входа (выхода) в здании имеются  запасные выходы.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-двери запасных выходов оборудованы легко открывающимися запорами.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-контроль за использованием  запасных выходов осуществляет специалист по ОТ и ПБ.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2.2. Для посещения учреждения  посетителями, проживающими и сотрудниками определен               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основной вход.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2.3. Двери основных входов (выходов) открывается в 6-00 утра, закрывается в 23-00.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2.4. Все входные двери ночью  должны быть закрыты изнутри дежурным специалистом по социальной работе         несущим дежурство в ночное время.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2.5. При обходе дежурным специалистом по социальной работе должны исключить проникновения посторонних лиц          через открытые окна и двери.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2.7. Запасные выходы открываются в следующих случаях: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-для эвакуации проживающих, посетителей и  сотрудников учреждения при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возникновении ЧС, в том числе в случае пожара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руководителем эвакуационной  группы, дежурным специалистом по социальной работе и т.д. 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-для тренировочной (учебной) эвакуации проживающих  и персонала учреждения-       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руководителем эвакуационной группы, дежурным специалистом по социальной работе и т.д.;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-для приема товарно-материальных ценностей – ответственным за прием ТМЦ.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2.8. Крупногабаритные предметы (ящики, коробки,) пропускаются в здание учреждения с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предъявлением сопроводительных документов и осмотром представителем администрации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или дежурным специалистом по социальной работе.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2.9. Материальные ценности могут выноситься из учреждения при предъявлении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материального пропуска, заверенного директором или зам. директора  с осмотром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выносимого дежурным специалистом по социальной работе.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2.10.В случае возникновения конфликтных ситуаций, связанных с допуском посетителей в    здание учреждения, дежурный специалист по социальной работе действует по указанию руководителя учреждения,         или его заместителей.</w:t>
      </w:r>
    </w:p>
    <w:p>
      <w:pPr>
        <w:pStyle w:val="Normal"/>
        <w:widowControl w:val="false"/>
        <w:tabs>
          <w:tab w:val="left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2.11.Контрольно-пропускной режим строится на принципах доброжелательности,      приветливого и вежливого отношения к проживающим, сотрудникам и посетителям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учреждения.</w:t>
      </w:r>
    </w:p>
    <w:p>
      <w:pPr>
        <w:pStyle w:val="Normal"/>
        <w:widowControl w:val="false"/>
        <w:tabs>
          <w:tab w:val="left" w:pos="1991" w:leader="none"/>
          <w:tab w:val="left" w:pos="2172" w:leader="none"/>
        </w:tabs>
        <w:bidi w:val="0"/>
        <w:ind w:left="0" w:right="0" w:hanging="0"/>
        <w:jc w:val="center"/>
        <w:textAlignment w:val="auto"/>
        <w:rPr/>
      </w:pPr>
      <w:bookmarkStart w:id="0" w:name="bookmark1"/>
      <w:bookmarkEnd w:id="0"/>
      <w:r>
        <w:rPr>
          <w:rFonts w:cs="Times New Roman" w:ascii="Times New Roman" w:hAnsi="Times New Roman"/>
          <w:b/>
        </w:rPr>
        <w:t>3.Контрольно-пропускной режим для посетителей</w:t>
      </w:r>
    </w:p>
    <w:p>
      <w:pPr>
        <w:pStyle w:val="Normal"/>
        <w:widowControl w:val="false"/>
        <w:bidi w:val="0"/>
        <w:ind w:left="-181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3.1. Время посещения проживающих в учреждении с 09-00 до 17-00  </w:t>
      </w:r>
    </w:p>
    <w:p>
      <w:pPr>
        <w:pStyle w:val="Normal"/>
        <w:widowControl w:val="false"/>
        <w:bidi w:val="0"/>
        <w:ind w:left="-181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3.2. Лица, посещающие учреждение по служебной необходимости;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в форменной одежде пропускаются беспрепятственно (расчеты пожарных и аварийных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служб, сотрудники полиции, врачи «Скорой помощи» ) по вызову администрации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учреждения ; </w:t>
      </w:r>
    </w:p>
    <w:p>
      <w:pPr>
        <w:pStyle w:val="Normal"/>
        <w:widowControl w:val="false"/>
        <w:bidi w:val="0"/>
        <w:ind w:left="-543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 xml:space="preserve">-в гражданской одежде по предъявлению служебного удостоверения соответствующего  </w:t>
      </w:r>
    </w:p>
    <w:p>
      <w:pPr>
        <w:pStyle w:val="Normal"/>
        <w:widowControl w:val="false"/>
        <w:bidi w:val="0"/>
        <w:ind w:left="-543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ведомства с уведомлением администрации учреждения </w:t>
      </w:r>
    </w:p>
    <w:p>
      <w:pPr>
        <w:pStyle w:val="Normal"/>
        <w:widowControl w:val="false"/>
        <w:tabs>
          <w:tab w:val="left" w:pos="181" w:leader="none"/>
          <w:tab w:val="left" w:pos="362" w:leader="none"/>
        </w:tabs>
        <w:bidi w:val="0"/>
        <w:ind w:left="-362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3.3. Посетители проживающих  проходят по документу удостоверяющему личность.</w:t>
      </w:r>
    </w:p>
    <w:p>
      <w:pPr>
        <w:pStyle w:val="Normal"/>
        <w:widowControl w:val="false"/>
        <w:tabs>
          <w:tab w:val="center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3.4. В выходные и праздничные дни групповые посещения  (творческими    </w:t>
      </w:r>
    </w:p>
    <w:p>
      <w:pPr>
        <w:pStyle w:val="Normal"/>
        <w:widowControl w:val="false"/>
        <w:tabs>
          <w:tab w:val="center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коллективами, волонтерами, и т.д.) по согласованию с руководством учреждения.</w:t>
      </w:r>
    </w:p>
    <w:p>
      <w:pPr>
        <w:pStyle w:val="Normal"/>
        <w:widowControl w:val="false"/>
        <w:bidi w:val="0"/>
        <w:ind w:left="-543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3.5. При посещении учреждения посетитель обязан, по просьбе дежурный специалист по                           социальной сторожа-вахтера,   предъявить на визуальный осмотр принесенные с собой вещи для предотвращения      проноса в здание учреждения оружия, боеприпасов, взрывчатых веществ, легко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воспламеняющихся и ядовитых жидкостей, запрещенных для хранения и ношения без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специального на то разрешения предметов.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3.6. В случае обнаружения у посетителя или в его вещах огнестрельного оружия,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специальных средств и (или) других запрещенных для хранения и ношения без  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специального на то разрешения предметов - дежурный специалист по социальной задерживает посетителя и докладывает о случившемся директору учреждения или его заместителю и действует в   соответствии с полученными указаниями.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3.7. В случае возникновения конфликтных ситуаций, связанных с допуском посетителей в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учреждения, дежурный специалист по социальной работе действует по указанию директора или его заместителей. 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bookmarkStart w:id="1" w:name="bookmark2"/>
      <w:r>
        <w:rPr>
          <w:rFonts w:cs="Times New Roman" w:ascii="Times New Roman" w:hAnsi="Times New Roman"/>
        </w:rPr>
        <w:t xml:space="preserve">                   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4.Контрольно-пропускной режим для сотрудников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учреждения</w:t>
      </w:r>
      <w:bookmarkEnd w:id="1"/>
      <w:r>
        <w:rPr>
          <w:rFonts w:cs="Times New Roman" w:ascii="Times New Roman" w:hAnsi="Times New Roman"/>
        </w:rPr>
        <w:t>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4.1. Директор и его заместители имеют допуск в учреждение в любое время суток.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4.2. Другие сотрудники находиться в учреждения согласно правилам внутреннего трудового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распорядка, а в  выходные и праздничные дни по приказу (распоряжению) директора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bookmarkStart w:id="2" w:name="bookmark3"/>
      <w:r>
        <w:rPr>
          <w:rFonts w:cs="Times New Roman" w:ascii="Times New Roman" w:hAnsi="Times New Roman"/>
        </w:rPr>
        <w:t xml:space="preserve">учреждения.                     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bookmarkEnd w:id="2"/>
      <w:r>
        <w:rPr>
          <w:rFonts w:cs="Times New Roman" w:ascii="Times New Roman" w:hAnsi="Times New Roman"/>
          <w:b/>
        </w:rPr>
        <w:t>5. Правила поведения посетителей.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5.1. Посетители обязаны: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соблюдать  нормы поведения в общественных местах и установленный внутренний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распорядок учреждения;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-не допускать проявлений неуважительного отношения к проживающим, сотрудников      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учреждения, и другим посетителям 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-выполнять законные требования и распоряжения администрации, сотрудников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учреждения;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-не препятствовать надлежащему исполнению сотрудниками учреждения их служебных    </w:t>
      </w:r>
    </w:p>
    <w:p>
      <w:pPr>
        <w:pStyle w:val="Normal"/>
        <w:widowControl w:val="false"/>
        <w:tabs>
          <w:tab w:val="left" w:pos="724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обязанностей;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-бережно относиться к имуществу учреждения, соблюдать чистоту, тишину и порядок в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помещении учреждения;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-при входе  посетители, имеющие при себе кино- и фото съемочную, звук и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видеозаписывающую аппаратуру, а также переносную компьютерную и оргтехнику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(сканер, ксерокс) обязаны поставить в известность дежурного специалиста по социальной работе       в целях контроля выноса материальных ценностей из здания       учреждения .</w:t>
      </w:r>
    </w:p>
    <w:p>
      <w:pPr>
        <w:pStyle w:val="Normal"/>
        <w:widowControl w:val="false"/>
        <w:tabs>
          <w:tab w:val="center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5.2. Посетителям  запрещается: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проходить в здание учреждения через запасные выходы;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-находиться в служебных помещениях или территории учреждения без разрешения на то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директора,  дежурного специалиста по социальной работе и др.;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-выносить из помещения учреждения документы, полученные для ознакомления;</w:t>
      </w:r>
    </w:p>
    <w:p>
      <w:pPr>
        <w:pStyle w:val="Normal"/>
        <w:widowControl w:val="false"/>
        <w:tabs>
          <w:tab w:val="left" w:pos="181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-изымать образцы документов со стенда, а также помещать на нем объявления личного    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характера;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-выносить из зданий и с территории учреждения материальные ценности,  которые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имеют инвентарный номер или печать учреждения;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-приносить в помещение учреждения огнестрельное (кроме лиц, которым в установленном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порядке разрешено ношение табельного оружия  и специальных средств),пневматическое,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газовое,  холодное оружие, колющие и режущие предметы, взрывчатые вещества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проносить, а также употреблять в помещениях учреждения и на территории спиртные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напитки, наркотические и психотропные вещества;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курить в помещениях учреждения и на его территории  вне специально отведённых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для этого местах;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находится в учреждении в состоянии алкогольного и иного опьянения, с детскими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колясками, с домашними животными, товарами для продажи, а также в грязной одежде,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(исключая рабочих, осуществляющих строительные и ремонтные работы).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факты нарушения общественного порядка и причинения материального ущерба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учреждению фиксируются в установленном порядке лицами осуществляющими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пропускной режим и сотрудниками учреждения;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5.3. Ответственность посетителей учреждения за нарушение настоящего Положения: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в случае нарушений посетителями учреждения  правил поведения сотрудники учреждения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обязаны сделать нарушителям замечания;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- в случае совершения посетителями противоправных действий оскорбляющих честь и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достоинство сотрудников, находящихся при исполнении должностных обязанностей,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виновные лица подлежат привлечению к административной ответственности в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установленном законом порядке;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- в случае умышленного уничтожения либо повреждения имущества учреждения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на виновных лиц наряду с административной, либо уголовной ответственностью  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возлагается обязанность возместить причиненный ущерб.</w:t>
      </w:r>
    </w:p>
    <w:p>
      <w:pPr>
        <w:pStyle w:val="Normal"/>
        <w:widowControl w:val="false"/>
        <w:tabs>
          <w:tab w:val="left" w:pos="362" w:leader="none"/>
        </w:tabs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6.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Контрольно-пропускной режим автотранспорта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6.1. Парковка и стоянка личного транспорта работников на территории учреждения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осуществляется только в специально отведенных руководителем учреждения местах.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6.2. Въезд без ограничений на территорию учреждения разрешается автомобильному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транспорту учреждения, экстренных и аварийных служб (скорая помощь, полиция,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пожарная охрана, МЧС и т.д.) при вызове их администрацией учреждения.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b/>
        </w:rPr>
        <w:t xml:space="preserve">                     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7. Порядок пропуска лиц с табельным оружием, специальными средствами,другими запрещенными без специального на то разрешения  хранения и ношения предметами.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7.1. Проход лиц в помещения учреждения с табельным оружием и специальными средствами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разрешается только сотрудникам, которым в установленном порядке разрешено хранение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и ношение табельного огнестрельного оружия (полиции, ФСБ, ФСО, СК, прокуратуры) по    </w:t>
      </w:r>
    </w:p>
    <w:p>
      <w:pPr>
        <w:pStyle w:val="Normal"/>
        <w:widowControl w:val="false"/>
        <w:tabs>
          <w:tab w:val="center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предъявлению служебного удостоверения.</w:t>
      </w:r>
    </w:p>
    <w:p>
      <w:pPr>
        <w:pStyle w:val="Normal"/>
        <w:widowControl w:val="false"/>
        <w:tabs>
          <w:tab w:val="center" w:pos="543" w:leader="none"/>
        </w:tabs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8. Порядок пропуска представителей средств массовой информации.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8.1. Работники средств массовой информации пропускаются по согласованию с директором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или лицом его замещающим после проверки документов удостоверяющих  личность.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9. Порядок пропуска лиц осуществляющих ремонтно-строительные работы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в зданиях и помещениях учреждения.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9.1. Рабочие и специалисты ремонтно-строительных организаций пропускаются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вахтером  учреждения для производства ремонтно-строительных работ по распоряжению директора, или его заместителя.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10.Порядок пропуска на период чрезвычайных ситуаций и ликвидации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аварийной ситуации.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10.1. Пропускной режим в здание учреждения на период чрезвычайных(аварийных)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ситуаций, карантинных мероприятий ограничивается.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10.2. После ликвидации чрезвычайной (аварийной) ситуации, карантинных мероприятий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возобновляется обычная процедура пропуска.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11.Порядок  эвакуации посетителей, проживающих и сотрудников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</w:rPr>
        <w:t>учреждения из помещений и порядок их охраны.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11.1. В случае обнаружения подозрительного бесхозного предмета;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-сотрудники сообщают об этом руководителю или его заместителям;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-проживающие и посетители сообщают дежунному специалисту или иному сотруднику учреждения.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11.2. Порядок оповещения, эвакуации посетителей, работников и сотрудников из    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помещений учреждения при чрезвычайных ситуациях (пожар, стихийное бедствие,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информация об  угрозе совершения террористического акта и др.) и порядок их охраны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разрабатывает директором совместно с лицами, ответственными за ведение работы по </w:t>
      </w:r>
    </w:p>
    <w:p>
      <w:pPr>
        <w:pStyle w:val="Normal"/>
        <w:widowControl w:val="false"/>
        <w:tabs>
          <w:tab w:val="left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антитеррору, охране и безопасности труда, пожарной и электробезопасности.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11.3.  По установленному сигналу оповещения все посетители, работники и сотрудники, а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также работники, осуществляющие ремонтно-строительные работы в помещениях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учреждения , эвакуируются из здания в соответствии с планом эвакуации находящимся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в помещении учреждения на видном и доступном для посетителей месте.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Допуск посетителей в помещения учреждения прекращается. Сотрудники учреждения и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ответственные лица принимают меры по эвакуации и обеспечению безопасности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находящихся в помещениях людей. По прибытии сотрудников соответствующих служб  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 xml:space="preserve">для ликвидации чрезвычайной ситуации, обеспечивается их беспрепятственный пропуск  </w:t>
      </w:r>
    </w:p>
    <w:p>
      <w:pPr>
        <w:pStyle w:val="Normal"/>
        <w:widowControl w:val="false"/>
        <w:tabs>
          <w:tab w:val="left" w:pos="362" w:leader="none"/>
          <w:tab w:val="left" w:pos="543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в здание учреждения.</w:t>
      </w:r>
    </w:p>
    <w:p>
      <w:pPr>
        <w:pStyle w:val="Normal"/>
        <w:widowControl w:val="false"/>
        <w:tabs>
          <w:tab w:val="left" w:pos="362" w:leader="none"/>
          <w:tab w:val="left" w:pos="543" w:leader="none"/>
        </w:tabs>
        <w:bidi w:val="0"/>
        <w:ind w:left="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Indent2"/>
        <w:widowControl w:val="false"/>
        <w:tabs>
          <w:tab w:val="left" w:pos="567" w:leader="none"/>
        </w:tabs>
        <w:bidi w:val="0"/>
        <w:spacing w:lineRule="auto" w:line="480" w:before="0" w:after="120"/>
        <w:ind w:left="284" w:right="0" w:hanging="284"/>
        <w:jc w:val="center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086" w:right="687" w:header="0" w:top="518" w:footer="3" w:bottom="752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CordiaUPC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bidi w:val="0"/>
      <w:ind w:left="0" w:right="0" w:hanging="0"/>
      <w:jc w:val="left"/>
      <w:textAlignment w:val="auto"/>
      <w:rPr>
        <w:rFonts w:ascii="Courier New" w:hAnsi="Courier New" w:cs="Times New Roman"/>
        <w:color w:val="000000"/>
        <w:sz w:val="2"/>
        <w:szCs w:val="2"/>
        <w:lang w:val="ru-RU" w:eastAsia="ru-RU" w:bidi="ar-SA"/>
      </w:rPr>
    </w:pPr>
    <w:r>
      <w:rPr>
        <w:rFonts w:cs="Times New Roman"/>
        <w:color w:val="000000"/>
        <w:sz w:val="2"/>
        <w:szCs w:val="2"/>
        <w:lang w:val="ru-RU" w:eastAsia="ru-RU" w:bidi="ar-SA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5">
              <wp:simplePos x="0" y="0"/>
              <wp:positionH relativeFrom="page">
                <wp:posOffset>6794500</wp:posOffset>
              </wp:positionH>
              <wp:positionV relativeFrom="page">
                <wp:posOffset>10274300</wp:posOffset>
              </wp:positionV>
              <wp:extent cx="64135" cy="16827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682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1"/>
                            <w:widowControl w:val="false"/>
                            <w:shd w:fill="FFFFFF" w:val="clear"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Style16"/>
                              <w:rFonts w:cs="Times New Roman" w:ascii="Times New Roman" w:hAnsi="Times New Roman"/>
                              <w:color w:val="000000"/>
                              <w:sz w:val="23"/>
                              <w:szCs w:val="23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05pt;height:13.25pt;mso-wrap-distance-left:5pt;mso-wrap-distance-right:5pt;mso-wrap-distance-top:5.7pt;mso-wrap-distance-bottom:5.7pt;margin-top:809pt;mso-position-vertical-relative:page;margin-left:535pt;mso-position-horizontal-relative:page">
              <v:fill opacity="0f"/>
              <v:textbox inset="0in,0in,0in,0in">
                <w:txbxContent>
                  <w:p>
                    <w:pPr>
                      <w:pStyle w:val="11"/>
                      <w:widowControl w:val="false"/>
                      <w:shd w:fill="FFFFFF" w:val="clear"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Style16"/>
                        <w:rFonts w:cs="Times New Roman" w:ascii="Times New Roman" w:hAnsi="Times New Roman"/>
                        <w:color w:val="000000"/>
                        <w:sz w:val="23"/>
                        <w:szCs w:val="23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Symbol" w:cs="Courier New"/>
      <w:color w:val="00000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Exact">
    <w:name w:val="Подпись к картинке Exact"/>
    <w:basedOn w:val="DefaultParagraphFont"/>
    <w:qFormat/>
    <w:rPr>
      <w:rFonts w:ascii="Times New Roman" w:hAnsi="Times New Roman" w:cs="Times New Roman"/>
      <w:spacing w:val="3"/>
      <w:sz w:val="21"/>
      <w:szCs w:val="21"/>
      <w:u w:val="none"/>
    </w:rPr>
  </w:style>
  <w:style w:type="character" w:styleId="2Exact">
    <w:name w:val="Основной текст (2) Exact"/>
    <w:basedOn w:val="DefaultParagraphFont"/>
    <w:qFormat/>
    <w:rPr>
      <w:rFonts w:ascii="Times New Roman" w:hAnsi="Times New Roman" w:cs="Times New Roman"/>
      <w:spacing w:val="9"/>
      <w:sz w:val="19"/>
      <w:szCs w:val="19"/>
      <w:u w:val="none"/>
    </w:rPr>
  </w:style>
  <w:style w:type="character" w:styleId="3Exact">
    <w:name w:val="Основной текст (3) Exact"/>
    <w:basedOn w:val="DefaultParagraphFont"/>
    <w:qFormat/>
    <w:rPr>
      <w:rFonts w:ascii="Times New Roman" w:hAnsi="Times New Roman" w:cs="Times New Roman"/>
      <w:spacing w:val="-10"/>
      <w:sz w:val="19"/>
      <w:szCs w:val="19"/>
      <w:u w:val="none"/>
    </w:rPr>
  </w:style>
  <w:style w:type="character" w:styleId="4Exact">
    <w:name w:val="Основной текст (4) Exact"/>
    <w:basedOn w:val="DefaultParagraphFont"/>
    <w:qFormat/>
    <w:rPr>
      <w:rFonts w:ascii="Times New Roman" w:hAnsi="Times New Roman" w:cs="Times New Roman"/>
      <w:sz w:val="23"/>
      <w:szCs w:val="23"/>
      <w:u w:val="none"/>
      <w:lang w:val="ru-RU" w:eastAsia="ru-RU"/>
    </w:rPr>
  </w:style>
  <w:style w:type="character" w:styleId="Exact1">
    <w:name w:val="Основной текст Exact"/>
    <w:basedOn w:val="DefaultParagraphFont"/>
    <w:qFormat/>
    <w:rPr>
      <w:rFonts w:ascii="Times New Roman" w:hAnsi="Times New Roman" w:cs="Times New Roman"/>
      <w:spacing w:val="3"/>
      <w:sz w:val="21"/>
      <w:szCs w:val="21"/>
      <w:u w:val="none"/>
    </w:rPr>
  </w:style>
  <w:style w:type="character" w:styleId="5Exact">
    <w:name w:val="Основной текст (5) Exact"/>
    <w:basedOn w:val="DefaultParagraphFont"/>
    <w:qFormat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styleId="6">
    <w:name w:val="Основной текст (6)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63pt">
    <w:name w:val="Основной текст (6) + Интервал 3 pt"/>
    <w:basedOn w:val="6"/>
    <w:qFormat/>
    <w:rPr>
      <w:rFonts w:ascii="Times New Roman" w:hAnsi="Times New Roman" w:cs="Times New Roman"/>
      <w:b/>
      <w:bCs/>
      <w:spacing w:val="60"/>
      <w:sz w:val="23"/>
      <w:szCs w:val="23"/>
      <w:u w:val="none"/>
    </w:rPr>
  </w:style>
  <w:style w:type="character" w:styleId="Style15">
    <w:name w:val="Колонтитул_"/>
    <w:basedOn w:val="DefaultParagraphFont"/>
    <w:qFormat/>
    <w:rPr>
      <w:rFonts w:ascii="Times New Roman" w:hAnsi="Times New Roman" w:cs="Times New Roman"/>
      <w:sz w:val="23"/>
      <w:szCs w:val="23"/>
      <w:u w:val="none"/>
      <w:lang w:val="ru-RU" w:eastAsia="ru-RU"/>
    </w:rPr>
  </w:style>
  <w:style w:type="character" w:styleId="Style16">
    <w:name w:val="Колонтитул"/>
    <w:basedOn w:val="Style15"/>
    <w:qFormat/>
    <w:rPr>
      <w:rFonts w:ascii="Times New Roman" w:hAnsi="Times New Roman" w:cs="Times New Roman"/>
      <w:sz w:val="23"/>
      <w:szCs w:val="23"/>
      <w:u w:val="none"/>
      <w:lang w:val="ru-RU" w:eastAsia="ru-RU"/>
    </w:rPr>
  </w:style>
  <w:style w:type="character" w:styleId="Style17">
    <w:name w:val="Основной текст + Полужирный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1">
    <w:name w:val="Заголовок №1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611pt">
    <w:name w:val="Основной текст (6) + 11 pt,Не полужирный"/>
    <w:basedOn w:val="6"/>
    <w:qFormat/>
    <w:rPr>
      <w:rFonts w:ascii="Times New Roman" w:hAnsi="Times New Roman" w:cs="Times New Roman"/>
      <w:b/>
      <w:bCs/>
      <w:sz w:val="22"/>
      <w:szCs w:val="22"/>
      <w:u w:val="none"/>
      <w:lang w:val="ru-RU" w:eastAsia="ru-RU"/>
    </w:rPr>
  </w:style>
  <w:style w:type="character" w:styleId="6CordiaUPC135pt">
    <w:name w:val="Îñíîâíîé òåêñò (6) + CordiaUPC,13,5 pt"/>
    <w:basedOn w:val="6"/>
    <w:qFormat/>
    <w:rPr>
      <w:rFonts w:ascii="CordiaUPC" w:hAnsi="CordiaUPC" w:cs="CordiaUPC"/>
      <w:b/>
      <w:bCs/>
      <w:sz w:val="27"/>
      <w:szCs w:val="27"/>
      <w:u w:val="none"/>
    </w:rPr>
  </w:style>
  <w:style w:type="character" w:styleId="61">
    <w:name w:val="Основной текст (6) + Не полужирный"/>
    <w:basedOn w:val="6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Style18">
    <w:name w:val="Основной текст Знак"/>
    <w:basedOn w:val="DefaultParagraphFont"/>
    <w:qFormat/>
    <w:rPr>
      <w:rFonts w:cs="Times New Roman"/>
      <w:color w:val="000000"/>
      <w:sz w:val="24"/>
      <w:szCs w:val="24"/>
    </w:rPr>
  </w:style>
  <w:style w:type="character" w:styleId="Style19">
    <w:name w:val="Нижний колонтитул Знак"/>
    <w:basedOn w:val="DefaultParagraphFont"/>
    <w:qFormat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20">
    <w:name w:val="Верхний колонтитул Знак"/>
    <w:basedOn w:val="DefaultParagraphFont"/>
    <w:qFormat/>
    <w:rPr>
      <w:rFonts w:cs="Times New Roman"/>
      <w:color w:val="000000"/>
      <w:sz w:val="24"/>
      <w:szCs w:val="24"/>
    </w:rPr>
  </w:style>
  <w:style w:type="character" w:styleId="Style21">
    <w:name w:val="Основной текст с отступом Знак"/>
    <w:basedOn w:val="DefaultParagraphFont"/>
    <w:qFormat/>
    <w:rPr>
      <w:rFonts w:cs="Times New Roman"/>
      <w:color w:val="000000"/>
      <w:sz w:val="24"/>
      <w:szCs w:val="24"/>
    </w:rPr>
  </w:style>
  <w:style w:type="character" w:styleId="2">
    <w:name w:val="Основной текст с отступом 2 Знак"/>
    <w:basedOn w:val="DefaultParagraphFont"/>
    <w:qFormat/>
    <w:rPr>
      <w:rFonts w:cs="Times New Roman"/>
      <w:color w:val="000000"/>
      <w:sz w:val="24"/>
      <w:szCs w:val="24"/>
    </w:rPr>
  </w:style>
  <w:style w:type="character" w:styleId="Style22">
    <w:name w:val="Название Знак"/>
    <w:basedOn w:val="DefaultParagraphFont"/>
    <w:qFormat/>
    <w:rPr>
      <w:rFonts w:ascii="Cambria" w:hAnsi="Cambria" w:eastAsia="Times New Roman" w:cs="Cambria"/>
      <w:b/>
      <w:bCs/>
      <w:color w:val="000000"/>
      <w:sz w:val="32"/>
      <w:szCs w:val="3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4">
    <w:name w:val="Body Text"/>
    <w:basedOn w:val="Normal"/>
    <w:pPr>
      <w:widowControl w:val="false"/>
      <w:shd w:fill="FFFFFF"/>
      <w:spacing w:lineRule="exact" w:line="278"/>
      <w:ind w:left="0" w:right="0" w:hanging="720"/>
      <w:jc w:val="center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Style25">
    <w:name w:val="List"/>
    <w:basedOn w:val="Style24"/>
    <w:pPr>
      <w:shd w:fill="FFFFFF" w:val="clear"/>
    </w:pPr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ourier New" w:hAnsi="Courier New" w:eastAsia="Symbol" w:cs="Times New Roman"/>
      <w:color w:val="auto"/>
      <w:sz w:val="22"/>
      <w:szCs w:val="22"/>
      <w:lang w:val="ru-RU" w:eastAsia="ru-RU" w:bidi="ar-SA"/>
    </w:rPr>
  </w:style>
  <w:style w:type="paragraph" w:styleId="Style28">
    <w:name w:val="Подпись к картинке"/>
    <w:basedOn w:val="Normal"/>
    <w:qFormat/>
    <w:pPr>
      <w:widowControl w:val="false"/>
      <w:shd w:fill="FFFFFF"/>
      <w:spacing w:lineRule="exact" w:line="278"/>
      <w:ind w:left="0" w:right="0" w:hanging="0"/>
      <w:jc w:val="right"/>
      <w:textAlignment w:val="auto"/>
    </w:pPr>
    <w:rPr>
      <w:rFonts w:cs="Times New Roman"/>
      <w:spacing w:val="3"/>
      <w:sz w:val="21"/>
      <w:szCs w:val="21"/>
      <w:lang w:val="ru-RU" w:eastAsia="ru-RU" w:bidi="ar-SA"/>
    </w:rPr>
  </w:style>
  <w:style w:type="paragraph" w:styleId="21">
    <w:name w:val="Основной текст (2)"/>
    <w:basedOn w:val="Normal"/>
    <w:qFormat/>
    <w:pPr>
      <w:widowControl w:val="false"/>
      <w:shd w:fill="FFFFFF"/>
      <w:spacing w:lineRule="atLeast" w:line="240" w:before="0" w:after="120"/>
      <w:ind w:left="0" w:right="0" w:hanging="0"/>
      <w:jc w:val="left"/>
      <w:textAlignment w:val="auto"/>
    </w:pPr>
    <w:rPr>
      <w:rFonts w:cs="Times New Roman"/>
      <w:spacing w:val="9"/>
      <w:sz w:val="19"/>
      <w:szCs w:val="19"/>
      <w:lang w:val="ru-RU" w:eastAsia="ru-RU" w:bidi="ar-SA"/>
    </w:rPr>
  </w:style>
  <w:style w:type="paragraph" w:styleId="3">
    <w:name w:val="Основной текст (3)"/>
    <w:basedOn w:val="Normal"/>
    <w:qFormat/>
    <w:pPr>
      <w:widowControl w:val="false"/>
      <w:shd w:fill="FFFFFF"/>
      <w:spacing w:lineRule="atLeast" w:line="240" w:before="120" w:after="0"/>
      <w:ind w:left="0" w:right="0" w:hanging="0"/>
      <w:jc w:val="left"/>
      <w:textAlignment w:val="auto"/>
    </w:pPr>
    <w:rPr>
      <w:rFonts w:cs="Times New Roman"/>
      <w:spacing w:val="-10"/>
      <w:sz w:val="19"/>
      <w:szCs w:val="19"/>
      <w:lang w:val="ru-RU" w:eastAsia="ru-RU" w:bidi="ar-SA"/>
    </w:rPr>
  </w:style>
  <w:style w:type="paragraph" w:styleId="4">
    <w:name w:val="Основной текст (4)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5">
    <w:name w:val="Основной текст (5)"/>
    <w:basedOn w:val="Normal"/>
    <w:qFormat/>
    <w:pPr>
      <w:widowControl w:val="false"/>
      <w:shd w:fill="FFFFFF"/>
      <w:spacing w:lineRule="exact" w:line="278"/>
      <w:ind w:left="0" w:right="0" w:hanging="0"/>
      <w:jc w:val="center"/>
      <w:textAlignment w:val="auto"/>
    </w:pPr>
    <w:rPr>
      <w:rFonts w:cs="Times New Roman"/>
      <w:b/>
      <w:bCs/>
      <w:i/>
      <w:iCs/>
      <w:sz w:val="21"/>
      <w:szCs w:val="21"/>
      <w:lang w:val="ru-RU" w:eastAsia="ru-RU" w:bidi="ar-SA"/>
    </w:rPr>
  </w:style>
  <w:style w:type="paragraph" w:styleId="62">
    <w:name w:val="Основной текст (6)"/>
    <w:basedOn w:val="Normal"/>
    <w:qFormat/>
    <w:pPr>
      <w:widowControl w:val="false"/>
      <w:shd w:fill="FFFFFF"/>
      <w:spacing w:lineRule="exact" w:line="278" w:before="0" w:after="240"/>
      <w:ind w:left="0" w:right="0" w:hanging="1900"/>
      <w:jc w:val="left"/>
      <w:textAlignment w:val="auto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11">
    <w:name w:val="Колонтитул1"/>
    <w:basedOn w:val="Normal"/>
    <w:qFormat/>
    <w:pPr>
      <w:widowControl w:val="false"/>
      <w:shd w:fill="FFFFFF"/>
      <w:spacing w:lineRule="atLeast" w:line="240"/>
      <w:ind w:left="0" w:right="0" w:hanging="0"/>
      <w:jc w:val="right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12">
    <w:name w:val="Заголовок №1"/>
    <w:basedOn w:val="Normal"/>
    <w:qFormat/>
    <w:pPr>
      <w:widowControl w:val="false"/>
      <w:shd w:fill="FFFFFF"/>
      <w:spacing w:lineRule="exact" w:line="278" w:before="240" w:after="0"/>
      <w:ind w:left="0" w:right="0" w:hanging="0"/>
      <w:jc w:val="center"/>
      <w:textAlignment w:val="auto"/>
      <w:outlineLvl w:val="0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Style29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Style30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Style31">
    <w:name w:val="Body Text Indent"/>
    <w:basedOn w:val="Normal"/>
    <w:pPr>
      <w:widowControl w:val="false"/>
      <w:spacing w:before="0" w:after="120"/>
      <w:ind w:left="283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right="0" w:hanging="0"/>
      <w:jc w:val="left"/>
      <w:textAlignment w:val="auto"/>
    </w:pPr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styleId="Style32">
    <w:name w:val="Title"/>
    <w:basedOn w:val="Normal"/>
    <w:qFormat/>
    <w:pPr>
      <w:widowControl/>
      <w:ind w:left="0" w:right="0" w:hanging="0"/>
      <w:jc w:val="center"/>
      <w:textAlignment w:val="auto"/>
    </w:pPr>
    <w:rPr>
      <w:rFonts w:cs="Times New Roman"/>
      <w:b/>
      <w:bCs/>
      <w:sz w:val="28"/>
      <w:szCs w:val="20"/>
      <w:lang w:val="ru-RU" w:eastAsia="ru-RU" w:bidi="ar-SA"/>
    </w:rPr>
  </w:style>
  <w:style w:type="paragraph" w:styleId="Style33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LibreOffice/5.1.6.2$Linux_X86_64 LibreOffice_project/10m0$Build-2</Application>
  <Pages>99</Pages>
  <Words>1413</Words>
  <Characters>13176</Characters>
  <CharactersWithSpaces>11789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2013-11-29T14:19:00Z</dcterms:created>
  <dc:creator/>
  <dc:description/>
  <dc:language>ru-RU</dc:language>
  <cp:lastModifiedBy/>
  <cp:lastPrinted>2013-12-06T15:36:00Z</cp:lastPrinted>
  <dcterms:modified xsi:type="dcterms:W3CDTF">2017-02-15T15:04:00Z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